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AA3" w:rsidRPr="003A6AA3" w:rsidRDefault="003A6AA3" w:rsidP="003A6AA3">
      <w:pPr>
        <w:pStyle w:val="NoSpacing"/>
        <w:rPr>
          <w:rFonts w:ascii="Myriad Pro" w:hAnsi="Myriad Pro" w:cstheme="minorHAnsi"/>
          <w:b/>
          <w:sz w:val="30"/>
          <w:szCs w:val="30"/>
        </w:rPr>
      </w:pPr>
      <w:bookmarkStart w:id="0" w:name="_GoBack"/>
      <w:bookmarkEnd w:id="0"/>
      <w:r w:rsidRPr="003A6AA3">
        <w:rPr>
          <w:rFonts w:ascii="Myriad Pro" w:hAnsi="Myriad Pro" w:cstheme="minorHAnsi"/>
          <w:b/>
          <w:noProof/>
          <w:sz w:val="30"/>
          <w:szCs w:val="30"/>
          <w:lang w:val="en-CA" w:eastAsia="en-CA"/>
        </w:rPr>
        <w:drawing>
          <wp:anchor distT="0" distB="0" distL="114300" distR="114300" simplePos="0" relativeHeight="251661312" behindDoc="0" locked="0" layoutInCell="1" allowOverlap="1" wp14:anchorId="6217402C" wp14:editId="3105C070">
            <wp:simplePos x="0" y="0"/>
            <wp:positionH relativeFrom="column">
              <wp:posOffset>0</wp:posOffset>
            </wp:positionH>
            <wp:positionV relativeFrom="paragraph">
              <wp:posOffset>47625</wp:posOffset>
            </wp:positionV>
            <wp:extent cx="1494000" cy="2160000"/>
            <wp:effectExtent l="38100" t="38100" r="87630" b="8826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78184946857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94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3A6AA3">
        <w:rPr>
          <w:rFonts w:ascii="Myriad Pro" w:hAnsi="Myriad Pro" w:cstheme="minorHAnsi"/>
          <w:b/>
          <w:noProof/>
          <w:sz w:val="30"/>
          <w:szCs w:val="30"/>
          <w:lang w:val="en-CA" w:eastAsia="en-CA"/>
        </w:rPr>
        <w:drawing>
          <wp:anchor distT="0" distB="0" distL="114300" distR="114300" simplePos="0" relativeHeight="251659264" behindDoc="0" locked="0" layoutInCell="1" allowOverlap="1" wp14:anchorId="3B540224" wp14:editId="20E2F76C">
            <wp:simplePos x="0" y="0"/>
            <wp:positionH relativeFrom="column">
              <wp:posOffset>323850</wp:posOffset>
            </wp:positionH>
            <wp:positionV relativeFrom="paragraph">
              <wp:posOffset>8734425</wp:posOffset>
            </wp:positionV>
            <wp:extent cx="1494000" cy="2160000"/>
            <wp:effectExtent l="38100" t="38100" r="87630" b="8826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78184946857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94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3A6AA3">
        <w:rPr>
          <w:rFonts w:ascii="Myriad Pro" w:hAnsi="Myriad Pro" w:cstheme="minorHAnsi"/>
          <w:b/>
          <w:noProof/>
          <w:sz w:val="30"/>
          <w:szCs w:val="30"/>
        </w:rPr>
        <w:t>Fifty Years of the Law Commissions</w:t>
      </w:r>
    </w:p>
    <w:p w:rsidR="003A6AA3" w:rsidRPr="003A6AA3" w:rsidRDefault="003A6AA3" w:rsidP="003A6AA3">
      <w:pPr>
        <w:pStyle w:val="NoSpacing"/>
        <w:rPr>
          <w:rFonts w:ascii="Myriad Pro" w:hAnsi="Myriad Pro" w:cstheme="minorHAnsi"/>
          <w:sz w:val="30"/>
          <w:szCs w:val="30"/>
        </w:rPr>
      </w:pPr>
      <w:r w:rsidRPr="003A6AA3">
        <w:rPr>
          <w:rFonts w:ascii="Myriad Pro" w:hAnsi="Myriad Pro" w:cstheme="minorHAnsi"/>
          <w:noProof/>
          <w:sz w:val="30"/>
          <w:szCs w:val="30"/>
        </w:rPr>
        <w:t>The Dynamics of Law Reform</w:t>
      </w:r>
    </w:p>
    <w:p w:rsidR="003A6AA3" w:rsidRDefault="003A6AA3" w:rsidP="003A6AA3">
      <w:pPr>
        <w:pStyle w:val="NoSpacing"/>
        <w:rPr>
          <w:rFonts w:ascii="Myriad Pro" w:hAnsi="Myriad Pro" w:cstheme="minorHAnsi"/>
          <w:i/>
          <w:noProof/>
          <w:sz w:val="30"/>
          <w:szCs w:val="30"/>
        </w:rPr>
      </w:pPr>
      <w:r w:rsidRPr="003A6AA3">
        <w:rPr>
          <w:rFonts w:ascii="Myriad Pro" w:hAnsi="Myriad Pro" w:cstheme="minorHAnsi"/>
          <w:i/>
          <w:sz w:val="30"/>
          <w:szCs w:val="30"/>
        </w:rPr>
        <w:t xml:space="preserve">Edited by </w:t>
      </w:r>
      <w:r>
        <w:rPr>
          <w:rFonts w:ascii="Myriad Pro" w:hAnsi="Myriad Pro" w:cstheme="minorHAnsi"/>
          <w:i/>
          <w:noProof/>
          <w:sz w:val="30"/>
          <w:szCs w:val="30"/>
        </w:rPr>
        <w:t xml:space="preserve">Matthew Dyson, James Lee </w:t>
      </w:r>
    </w:p>
    <w:p w:rsidR="003A6AA3" w:rsidRPr="003A6AA3" w:rsidRDefault="003A6AA3" w:rsidP="003A6AA3">
      <w:pPr>
        <w:pStyle w:val="NoSpacing"/>
        <w:rPr>
          <w:rFonts w:ascii="Myriad Pro" w:hAnsi="Myriad Pro" w:cstheme="minorHAnsi"/>
          <w:i/>
          <w:sz w:val="30"/>
          <w:szCs w:val="30"/>
        </w:rPr>
      </w:pPr>
      <w:r>
        <w:rPr>
          <w:rFonts w:ascii="Myriad Pro" w:hAnsi="Myriad Pro" w:cstheme="minorHAnsi"/>
          <w:i/>
          <w:noProof/>
          <w:sz w:val="30"/>
          <w:szCs w:val="30"/>
        </w:rPr>
        <w:t xml:space="preserve">and </w:t>
      </w:r>
      <w:r w:rsidRPr="003A6AA3">
        <w:rPr>
          <w:rFonts w:ascii="Myriad Pro" w:hAnsi="Myriad Pro" w:cstheme="minorHAnsi"/>
          <w:i/>
          <w:noProof/>
          <w:sz w:val="30"/>
          <w:szCs w:val="30"/>
        </w:rPr>
        <w:t>Shona Wilson Stark</w:t>
      </w:r>
    </w:p>
    <w:p w:rsidR="003A6AA3" w:rsidRPr="003A6AA3" w:rsidRDefault="003A6AA3" w:rsidP="003A6AA3">
      <w:pPr>
        <w:pStyle w:val="NoSpacing"/>
        <w:rPr>
          <w:rFonts w:ascii="Myriad Pro" w:hAnsi="Myriad Pro" w:cstheme="minorHAnsi"/>
          <w:sz w:val="24"/>
          <w:szCs w:val="30"/>
        </w:rPr>
      </w:pPr>
    </w:p>
    <w:p w:rsidR="003A6AA3" w:rsidRPr="003A6AA3" w:rsidRDefault="003A6AA3" w:rsidP="003A6AA3">
      <w:pPr>
        <w:pStyle w:val="NoSpacing"/>
        <w:rPr>
          <w:rFonts w:ascii="Myriad Pro" w:hAnsi="Myriad Pro" w:cstheme="minorHAnsi"/>
          <w:sz w:val="24"/>
          <w:szCs w:val="30"/>
        </w:rPr>
      </w:pPr>
      <w:r w:rsidRPr="003A6AA3">
        <w:rPr>
          <w:rFonts w:ascii="Myriad Pro" w:hAnsi="Myriad Pro" w:cstheme="minorHAnsi"/>
          <w:noProof/>
          <w:sz w:val="24"/>
          <w:szCs w:val="30"/>
        </w:rPr>
        <w:t>This book brings together past and present law commissioners, judges, practitioners, academics and law reformers to analyse the past, present and future of the Law Commissions in the United Kingdom and beyond. Its internationally recognised authors bring a wealth of experience and insight into how and why law reform does and should take place, covering statutory and non-statutory reform from national and international perspectives. The chapters of the book developed from papers given at a conference to mark the fiftieth anniversary of the Law Commissions Act 1965.</w:t>
      </w:r>
    </w:p>
    <w:p w:rsidR="003A6AA3" w:rsidRPr="003A6AA3" w:rsidRDefault="003A6AA3" w:rsidP="003A6AA3">
      <w:pPr>
        <w:pStyle w:val="NoSpacing"/>
        <w:rPr>
          <w:rFonts w:ascii="Myriad Pro" w:hAnsi="Myriad Pro" w:cstheme="minorHAnsi"/>
          <w:sz w:val="24"/>
          <w:szCs w:val="30"/>
        </w:rPr>
      </w:pPr>
    </w:p>
    <w:p w:rsidR="003A6AA3" w:rsidRPr="003A6AA3" w:rsidRDefault="003A6AA3" w:rsidP="003A6AA3">
      <w:pPr>
        <w:pStyle w:val="NoSpacing"/>
        <w:rPr>
          <w:rFonts w:ascii="Myriad Pro" w:hAnsi="Myriad Pro" w:cstheme="minorHAnsi"/>
          <w:i/>
          <w:noProof/>
          <w:sz w:val="24"/>
          <w:szCs w:val="30"/>
        </w:rPr>
      </w:pPr>
      <w:r w:rsidRPr="003A6AA3">
        <w:rPr>
          <w:rFonts w:ascii="Myriad Pro" w:hAnsi="Myriad Pro" w:cstheme="minorHAnsi"/>
          <w:b/>
          <w:i/>
          <w:noProof/>
          <w:sz w:val="24"/>
          <w:szCs w:val="30"/>
        </w:rPr>
        <w:t>Matthew Dyson</w:t>
      </w:r>
      <w:r w:rsidRPr="003A6AA3">
        <w:rPr>
          <w:rFonts w:ascii="Myriad Pro" w:hAnsi="Myriad Pro" w:cstheme="minorHAnsi"/>
          <w:i/>
          <w:noProof/>
          <w:sz w:val="24"/>
          <w:szCs w:val="30"/>
        </w:rPr>
        <w:t xml:space="preserve"> is a Fellow in Law at Trinity College, Cambridge.</w:t>
      </w:r>
    </w:p>
    <w:p w:rsidR="003A6AA3" w:rsidRPr="003A6AA3" w:rsidRDefault="003A6AA3" w:rsidP="003A6AA3">
      <w:pPr>
        <w:pStyle w:val="NoSpacing"/>
        <w:rPr>
          <w:rFonts w:ascii="Myriad Pro" w:hAnsi="Myriad Pro" w:cstheme="minorHAnsi"/>
          <w:i/>
          <w:noProof/>
          <w:sz w:val="24"/>
          <w:szCs w:val="30"/>
        </w:rPr>
      </w:pPr>
      <w:r w:rsidRPr="003A6AA3">
        <w:rPr>
          <w:rFonts w:ascii="Myriad Pro" w:hAnsi="Myriad Pro" w:cstheme="minorHAnsi"/>
          <w:b/>
          <w:i/>
          <w:noProof/>
          <w:sz w:val="24"/>
          <w:szCs w:val="30"/>
        </w:rPr>
        <w:t>James Lee</w:t>
      </w:r>
      <w:r w:rsidRPr="003A6AA3">
        <w:rPr>
          <w:rFonts w:ascii="Myriad Pro" w:hAnsi="Myriad Pro" w:cstheme="minorHAnsi"/>
          <w:i/>
          <w:noProof/>
          <w:sz w:val="24"/>
          <w:szCs w:val="30"/>
        </w:rPr>
        <w:t xml:space="preserve"> is Senior Lecturer in Private Law at the Dickson Poon School of Law, King’s College London and an Associate Academic Fellow of the Honourable Society of the Inner Temple.</w:t>
      </w:r>
    </w:p>
    <w:p w:rsidR="003A6AA3" w:rsidRPr="003A6AA3" w:rsidRDefault="003A6AA3" w:rsidP="003A6AA3">
      <w:pPr>
        <w:pStyle w:val="NoSpacing"/>
        <w:rPr>
          <w:rFonts w:ascii="Myriad Pro" w:hAnsi="Myriad Pro" w:cstheme="minorHAnsi"/>
          <w:i/>
          <w:sz w:val="24"/>
          <w:szCs w:val="30"/>
        </w:rPr>
      </w:pPr>
      <w:r w:rsidRPr="003A6AA3">
        <w:rPr>
          <w:rFonts w:ascii="Myriad Pro" w:hAnsi="Myriad Pro" w:cstheme="minorHAnsi"/>
          <w:b/>
          <w:i/>
          <w:noProof/>
          <w:sz w:val="24"/>
          <w:szCs w:val="30"/>
        </w:rPr>
        <w:t>Shona Wilson Stark</w:t>
      </w:r>
      <w:r w:rsidRPr="003A6AA3">
        <w:rPr>
          <w:rFonts w:ascii="Myriad Pro" w:hAnsi="Myriad Pro" w:cstheme="minorHAnsi"/>
          <w:i/>
          <w:noProof/>
          <w:sz w:val="24"/>
          <w:szCs w:val="30"/>
        </w:rPr>
        <w:t xml:space="preserve"> is a Fellow in Law at Christ's College, Cambridge, and an Affiliated Lecturer at the Faculty of Law, University of Cambridge.</w:t>
      </w:r>
    </w:p>
    <w:p w:rsidR="003A6AA3" w:rsidRPr="003A6AA3" w:rsidRDefault="003A6AA3" w:rsidP="003A6AA3">
      <w:pPr>
        <w:pStyle w:val="NoSpacing"/>
        <w:rPr>
          <w:rFonts w:ascii="Myriad Pro" w:hAnsi="Myriad Pro" w:cstheme="minorHAnsi"/>
          <w:sz w:val="24"/>
          <w:szCs w:val="30"/>
        </w:rPr>
      </w:pPr>
    </w:p>
    <w:p w:rsidR="003A6AA3" w:rsidRPr="003A6AA3" w:rsidRDefault="003A6AA3" w:rsidP="003A6AA3">
      <w:pPr>
        <w:pStyle w:val="NoSpacing"/>
        <w:rPr>
          <w:rFonts w:ascii="Myriad Pro" w:hAnsi="Myriad Pro" w:cstheme="minorHAnsi"/>
          <w:sz w:val="24"/>
          <w:szCs w:val="30"/>
        </w:rPr>
      </w:pPr>
      <w:r w:rsidRPr="003A6AA3">
        <w:rPr>
          <w:rFonts w:ascii="Myriad Pro" w:hAnsi="Myriad Pro" w:cstheme="minorHAnsi"/>
          <w:noProof/>
          <w:sz w:val="24"/>
          <w:szCs w:val="30"/>
        </w:rPr>
        <w:t>November 2016</w:t>
      </w:r>
      <w:r w:rsidRPr="003A6AA3">
        <w:rPr>
          <w:rFonts w:ascii="Myriad Pro" w:hAnsi="Myriad Pro" w:cstheme="minorHAnsi"/>
          <w:sz w:val="24"/>
          <w:szCs w:val="30"/>
        </w:rPr>
        <w:t xml:space="preserve">   |   </w:t>
      </w:r>
      <w:r w:rsidRPr="003A6AA3">
        <w:rPr>
          <w:rFonts w:ascii="Myriad Pro" w:hAnsi="Myriad Pro" w:cstheme="minorHAnsi"/>
          <w:noProof/>
          <w:sz w:val="24"/>
          <w:szCs w:val="30"/>
        </w:rPr>
        <w:t>9781849468572</w:t>
      </w:r>
      <w:r w:rsidRPr="003A6AA3">
        <w:rPr>
          <w:rFonts w:ascii="Myriad Pro" w:hAnsi="Myriad Pro" w:cstheme="minorHAnsi"/>
          <w:sz w:val="24"/>
          <w:szCs w:val="30"/>
        </w:rPr>
        <w:t xml:space="preserve">   |   </w:t>
      </w:r>
      <w:r w:rsidRPr="003A6AA3">
        <w:rPr>
          <w:rFonts w:ascii="Myriad Pro" w:hAnsi="Myriad Pro" w:cstheme="minorHAnsi"/>
          <w:noProof/>
          <w:sz w:val="24"/>
          <w:szCs w:val="30"/>
        </w:rPr>
        <w:t>448</w:t>
      </w:r>
      <w:r w:rsidRPr="003A6AA3">
        <w:rPr>
          <w:rFonts w:ascii="Myriad Pro" w:hAnsi="Myriad Pro" w:cstheme="minorHAnsi"/>
          <w:sz w:val="24"/>
          <w:szCs w:val="30"/>
        </w:rPr>
        <w:t xml:space="preserve">pp   |   </w:t>
      </w:r>
      <w:r w:rsidRPr="003A6AA3">
        <w:rPr>
          <w:rFonts w:ascii="Myriad Pro" w:hAnsi="Myriad Pro" w:cstheme="minorHAnsi"/>
          <w:noProof/>
          <w:sz w:val="24"/>
          <w:szCs w:val="30"/>
        </w:rPr>
        <w:t>Hardback</w:t>
      </w:r>
      <w:r w:rsidRPr="003A6AA3">
        <w:rPr>
          <w:rFonts w:ascii="Myriad Pro" w:hAnsi="Myriad Pro" w:cstheme="minorHAnsi"/>
          <w:sz w:val="24"/>
          <w:szCs w:val="30"/>
        </w:rPr>
        <w:t xml:space="preserve">   |   RSP: </w:t>
      </w:r>
      <w:r w:rsidRPr="003A6AA3">
        <w:rPr>
          <w:rFonts w:ascii="Myriad Pro" w:hAnsi="Myriad Pro" w:cstheme="minorHAnsi"/>
          <w:strike/>
          <w:sz w:val="24"/>
          <w:szCs w:val="30"/>
        </w:rPr>
        <w:t>£</w:t>
      </w:r>
      <w:r w:rsidRPr="003A6AA3">
        <w:rPr>
          <w:rFonts w:ascii="Myriad Pro" w:hAnsi="Myriad Pro" w:cstheme="minorHAnsi"/>
          <w:strike/>
          <w:noProof/>
          <w:sz w:val="24"/>
          <w:szCs w:val="30"/>
        </w:rPr>
        <w:t>95</w:t>
      </w:r>
      <w:r w:rsidRPr="003A6AA3">
        <w:rPr>
          <w:rFonts w:ascii="Myriad Pro" w:hAnsi="Myriad Pro" w:cstheme="minorHAnsi"/>
          <w:sz w:val="24"/>
          <w:szCs w:val="30"/>
        </w:rPr>
        <w:t xml:space="preserve">   </w:t>
      </w:r>
    </w:p>
    <w:p w:rsidR="003A6AA3" w:rsidRPr="003A6AA3" w:rsidRDefault="003A6AA3" w:rsidP="003A6AA3">
      <w:pPr>
        <w:pStyle w:val="NoSpacing"/>
        <w:rPr>
          <w:rFonts w:ascii="Myriad Pro" w:hAnsi="Myriad Pro" w:cstheme="minorHAnsi"/>
          <w:b/>
          <w:color w:val="008080"/>
          <w:sz w:val="24"/>
          <w:szCs w:val="30"/>
        </w:rPr>
      </w:pPr>
      <w:r w:rsidRPr="003A6AA3">
        <w:rPr>
          <w:rFonts w:ascii="Myriad Pro" w:hAnsi="Myriad Pro" w:cstheme="minorHAnsi"/>
          <w:b/>
          <w:color w:val="008080"/>
          <w:sz w:val="24"/>
          <w:szCs w:val="30"/>
        </w:rPr>
        <w:t>Discount Price: £</w:t>
      </w:r>
      <w:r w:rsidRPr="003A6AA3">
        <w:rPr>
          <w:rFonts w:ascii="Myriad Pro" w:hAnsi="Myriad Pro" w:cstheme="minorHAnsi"/>
          <w:b/>
          <w:noProof/>
          <w:color w:val="008080"/>
          <w:sz w:val="24"/>
          <w:szCs w:val="30"/>
        </w:rPr>
        <w:t>76</w:t>
      </w:r>
    </w:p>
    <w:p w:rsidR="00DF0BFA" w:rsidRPr="003A6AA3" w:rsidRDefault="00DF0BFA">
      <w:pPr>
        <w:rPr>
          <w:rFonts w:ascii="Myriad Pro" w:hAnsi="Myriad Pro"/>
        </w:rPr>
      </w:pPr>
    </w:p>
    <w:p w:rsidR="003A6AA3" w:rsidRPr="003A6AA3" w:rsidRDefault="003A6AA3">
      <w:pPr>
        <w:rPr>
          <w:rFonts w:ascii="Myriad Pro" w:hAnsi="Myriad Pro"/>
          <w:color w:val="008080"/>
        </w:rPr>
      </w:pPr>
      <w:r w:rsidRPr="003A6AA3">
        <w:rPr>
          <w:rFonts w:ascii="Myriad Pro" w:hAnsi="Myriad Pro"/>
          <w:color w:val="008080"/>
        </w:rPr>
        <w:t xml:space="preserve">Click </w:t>
      </w:r>
      <w:hyperlink r:id="rId5" w:history="1">
        <w:r w:rsidRPr="003A6AA3">
          <w:rPr>
            <w:rStyle w:val="Hyperlink"/>
            <w:rFonts w:ascii="Myriad Pro" w:hAnsi="Myriad Pro"/>
            <w:color w:val="008080"/>
          </w:rPr>
          <w:t>here</w:t>
        </w:r>
      </w:hyperlink>
      <w:r w:rsidRPr="003A6AA3">
        <w:rPr>
          <w:rFonts w:ascii="Myriad Pro" w:hAnsi="Myriad Pro"/>
          <w:color w:val="008080"/>
        </w:rPr>
        <w:t xml:space="preserve"> to order the book – use the code CV7 at the checkout to get 20% off your order</w:t>
      </w:r>
    </w:p>
    <w:sectPr w:rsidR="003A6AA3" w:rsidRPr="003A6A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AA3"/>
    <w:rsid w:val="002F0CFF"/>
    <w:rsid w:val="003A6AA3"/>
    <w:rsid w:val="00DF0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BC2FE7-E70C-415C-9F65-B35B4B1A6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6AA3"/>
    <w:pPr>
      <w:spacing w:after="0" w:line="240" w:lineRule="auto"/>
    </w:pPr>
  </w:style>
  <w:style w:type="character" w:styleId="Hyperlink">
    <w:name w:val="Hyperlink"/>
    <w:basedOn w:val="DefaultParagraphFont"/>
    <w:uiPriority w:val="99"/>
    <w:unhideWhenUsed/>
    <w:rsid w:val="003A6A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oomsburyprofessional.com/uk/fifty-years-of-the-law-commissions-978184946857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2016-11-10T17:56:00Z</dcterms:created>
  <dcterms:modified xsi:type="dcterms:W3CDTF">2016-11-10T17:56:00Z</dcterms:modified>
</cp:coreProperties>
</file>